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5BAC" w:rsidRDefault="004D5BAC" w:rsidP="004D5BAC">
      <w:pPr>
        <w:ind w:firstLine="602"/>
        <w:jc w:val="center"/>
        <w:rPr>
          <w:rFonts w:ascii="黑体" w:eastAsia="黑体" w:hAnsi="黑体" w:cs="Times New Roman"/>
          <w:b/>
          <w:sz w:val="30"/>
          <w:szCs w:val="30"/>
        </w:rPr>
      </w:pPr>
      <w:r w:rsidRPr="004D5BAC">
        <w:rPr>
          <w:rFonts w:ascii="黑体" w:eastAsia="黑体" w:hAnsi="黑体" w:cs="Times New Roman" w:hint="eastAsia"/>
          <w:b/>
          <w:sz w:val="30"/>
          <w:szCs w:val="30"/>
        </w:rPr>
        <w:t>新一代神经网络理论与应用研讨会</w:t>
      </w:r>
    </w:p>
    <w:p w:rsidR="00E22414" w:rsidRDefault="00CF70AC">
      <w:pPr>
        <w:ind w:firstLine="602"/>
        <w:jc w:val="center"/>
        <w:rPr>
          <w:rFonts w:ascii="黑体" w:eastAsia="黑体" w:hAnsi="黑体" w:cs="Times New Roman"/>
          <w:b/>
          <w:sz w:val="30"/>
          <w:szCs w:val="30"/>
        </w:rPr>
      </w:pPr>
      <w:r>
        <w:rPr>
          <w:rFonts w:ascii="黑体" w:eastAsia="黑体" w:hAnsi="黑体" w:cs="Times New Roman"/>
          <w:b/>
          <w:sz w:val="30"/>
          <w:szCs w:val="30"/>
        </w:rPr>
        <w:t>简介</w:t>
      </w:r>
    </w:p>
    <w:p w:rsidR="00E22414" w:rsidRDefault="004D5BAC" w:rsidP="007873B9">
      <w:pPr>
        <w:pStyle w:val="1"/>
        <w:numPr>
          <w:ilvl w:val="0"/>
          <w:numId w:val="1"/>
        </w:numPr>
        <w:ind w:firstLineChars="0"/>
        <w:rPr>
          <w:rFonts w:ascii="Times New Roman" w:hAnsi="Times New Roman" w:cs="Times New Roman"/>
          <w:b/>
          <w:szCs w:val="24"/>
        </w:rPr>
      </w:pPr>
      <w:r>
        <w:rPr>
          <w:rFonts w:ascii="Times New Roman" w:hAnsi="Times New Roman" w:cs="Times New Roman" w:hint="eastAsia"/>
          <w:b/>
          <w:bCs/>
          <w:szCs w:val="24"/>
        </w:rPr>
        <w:t>Irwin King</w:t>
      </w:r>
      <w:r w:rsidR="00CF70AC">
        <w:rPr>
          <w:rFonts w:ascii="Times New Roman" w:hAnsi="Times New Roman" w:cs="Times New Roman" w:hint="eastAsia"/>
          <w:b/>
          <w:szCs w:val="24"/>
        </w:rPr>
        <w:t>：</w:t>
      </w:r>
      <w:r w:rsidR="007873B9" w:rsidRPr="007873B9">
        <w:rPr>
          <w:rFonts w:ascii="Times New Roman" w:hAnsi="Times New Roman" w:cs="Times New Roman"/>
          <w:b/>
          <w:szCs w:val="24"/>
        </w:rPr>
        <w:t>Social Recommendations: A Historical Perspective and Recent Advancements</w:t>
      </w:r>
      <w:r w:rsidR="00CF70AC">
        <w:rPr>
          <w:rFonts w:ascii="Times New Roman" w:hAnsi="Times New Roman" w:cs="Times New Roman"/>
          <w:b/>
          <w:szCs w:val="24"/>
        </w:rPr>
        <w:t>.</w:t>
      </w:r>
    </w:p>
    <w:p w:rsidR="00E22414" w:rsidRDefault="00320E24">
      <w:pPr>
        <w:ind w:leftChars="177" w:left="425" w:firstLine="480"/>
        <w:rPr>
          <w:rFonts w:ascii="Times New Roman" w:hAnsi="Times New Roman" w:cs="Times New Roman"/>
          <w:szCs w:val="24"/>
        </w:rPr>
      </w:pPr>
      <w:r w:rsidRPr="00320E24">
        <w:rPr>
          <w:rFonts w:ascii="Times New Roman" w:hAnsi="Times New Roman" w:cs="Times New Roman"/>
          <w:szCs w:val="24"/>
        </w:rPr>
        <w:t>With the exponential growth of information generated on the internet, social recommendation has become a hot research topic in social computing. Filtered suggestions such as news, music, web pages, and tags are highly desirable to cope with the problem of information explosion. In this keynote, I will present some of our seminal and pioneering work in social and location recommendation based on the matrix factorization framework. I will outline novel ways to use social ensemble, trust relations, tags, click-through rate, etc., to improve social and location recommender systems for a wide range of applications and services. I will also elucidate some recent works that suggest potential future directions in social recommen</w:t>
      </w:r>
      <w:r>
        <w:rPr>
          <w:rFonts w:ascii="Times New Roman" w:hAnsi="Times New Roman" w:cs="Times New Roman"/>
          <w:szCs w:val="24"/>
        </w:rPr>
        <w:t>dations</w:t>
      </w:r>
      <w:r w:rsidR="00CF70AC">
        <w:rPr>
          <w:rFonts w:ascii="Times New Roman" w:hAnsi="Times New Roman" w:cs="Times New Roman" w:hint="eastAsia"/>
          <w:szCs w:val="24"/>
        </w:rPr>
        <w:t>.</w:t>
      </w:r>
    </w:p>
    <w:p w:rsidR="00A343DA" w:rsidRDefault="00A343DA">
      <w:pPr>
        <w:ind w:leftChars="177" w:left="425" w:firstLine="480"/>
        <w:rPr>
          <w:rFonts w:ascii="Times New Roman" w:hAnsi="Times New Roman" w:cs="Times New Roman"/>
          <w:szCs w:val="24"/>
        </w:rPr>
      </w:pPr>
    </w:p>
    <w:p w:rsidR="00E22414" w:rsidRDefault="00CF70AC" w:rsidP="00FA46D1">
      <w:pPr>
        <w:pStyle w:val="1"/>
        <w:numPr>
          <w:ilvl w:val="0"/>
          <w:numId w:val="1"/>
        </w:numPr>
        <w:ind w:firstLineChars="0"/>
        <w:rPr>
          <w:rFonts w:ascii="Times New Roman" w:hAnsi="Times New Roman" w:cs="Times New Roman"/>
          <w:szCs w:val="24"/>
        </w:rPr>
      </w:pPr>
      <w:r>
        <w:rPr>
          <w:rFonts w:ascii="Times New Roman" w:hAnsi="Times New Roman" w:cs="Times New Roman"/>
          <w:b/>
          <w:szCs w:val="24"/>
        </w:rPr>
        <w:t> </w:t>
      </w:r>
      <w:r w:rsidR="00122C7F">
        <w:rPr>
          <w:rFonts w:ascii="Times New Roman" w:hAnsi="Times New Roman" w:cs="Times New Roman" w:hint="eastAsia"/>
          <w:b/>
          <w:szCs w:val="24"/>
        </w:rPr>
        <w:t>郭平</w:t>
      </w:r>
      <w:r>
        <w:rPr>
          <w:rFonts w:ascii="Times New Roman" w:hAnsi="Times New Roman" w:cs="Times New Roman"/>
          <w:b/>
          <w:szCs w:val="24"/>
        </w:rPr>
        <w:t xml:space="preserve">: </w:t>
      </w:r>
      <w:r w:rsidR="00FA46D1" w:rsidRPr="00FA46D1">
        <w:rPr>
          <w:rFonts w:ascii="Times New Roman" w:hAnsi="Times New Roman" w:cs="Times New Roman"/>
          <w:b/>
          <w:szCs w:val="24"/>
        </w:rPr>
        <w:t xml:space="preserve">Two-Model Synergetic Learning Systems Optimization </w:t>
      </w:r>
      <w:proofErr w:type="gramStart"/>
      <w:r w:rsidR="00FA46D1" w:rsidRPr="00FA46D1">
        <w:rPr>
          <w:rFonts w:ascii="Times New Roman" w:hAnsi="Times New Roman" w:cs="Times New Roman"/>
          <w:b/>
          <w:szCs w:val="24"/>
        </w:rPr>
        <w:t>With</w:t>
      </w:r>
      <w:proofErr w:type="gramEnd"/>
      <w:r w:rsidR="00FA46D1" w:rsidRPr="00FA46D1">
        <w:rPr>
          <w:rFonts w:ascii="Times New Roman" w:hAnsi="Times New Roman" w:cs="Times New Roman"/>
          <w:b/>
          <w:szCs w:val="24"/>
        </w:rPr>
        <w:t xml:space="preserve"> Maxwell's Demon Technique</w:t>
      </w:r>
      <w:r>
        <w:rPr>
          <w:rFonts w:ascii="Times New Roman" w:hAnsi="Times New Roman" w:cs="Times New Roman" w:hint="eastAsia"/>
          <w:b/>
          <w:szCs w:val="24"/>
        </w:rPr>
        <w:t>.</w:t>
      </w:r>
    </w:p>
    <w:p w:rsidR="00E22414" w:rsidRDefault="00A41A50" w:rsidP="00AB782B">
      <w:pPr>
        <w:ind w:left="426" w:firstLine="480"/>
        <w:rPr>
          <w:rFonts w:ascii="Times New Roman" w:hAnsi="Times New Roman" w:cs="Times New Roman"/>
          <w:szCs w:val="24"/>
        </w:rPr>
      </w:pPr>
      <w:r w:rsidRPr="00A41A50">
        <w:rPr>
          <w:rFonts w:ascii="Times New Roman" w:hAnsi="Times New Roman" w:cs="Times New Roman"/>
          <w:szCs w:val="24"/>
        </w:rPr>
        <w:t>A two-model Synergetic Learning Systems (2MSLS) is a special case of the synergetic le</w:t>
      </w:r>
      <w:r>
        <w:rPr>
          <w:rFonts w:ascii="Times New Roman" w:hAnsi="Times New Roman" w:cs="Times New Roman"/>
          <w:szCs w:val="24"/>
        </w:rPr>
        <w:t>arning systems. In the 2MSLS,</w:t>
      </w:r>
      <w:r w:rsidRPr="00A41A50">
        <w:rPr>
          <w:rFonts w:ascii="Times New Roman" w:hAnsi="Times New Roman" w:cs="Times New Roman"/>
          <w:szCs w:val="24"/>
        </w:rPr>
        <w:t xml:space="preserve"> two models (subsystems) are   contained: the reduction model and the evolution model, which </w:t>
      </w:r>
      <w:proofErr w:type="gramStart"/>
      <w:r w:rsidRPr="00A41A50">
        <w:rPr>
          <w:rFonts w:ascii="Times New Roman" w:hAnsi="Times New Roman" w:cs="Times New Roman"/>
          <w:szCs w:val="24"/>
        </w:rPr>
        <w:t>are governed</w:t>
      </w:r>
      <w:proofErr w:type="gramEnd"/>
      <w:r w:rsidRPr="00A41A50">
        <w:rPr>
          <w:rFonts w:ascii="Times New Roman" w:hAnsi="Times New Roman" w:cs="Times New Roman"/>
          <w:szCs w:val="24"/>
        </w:rPr>
        <w:t xml:space="preserve"> </w:t>
      </w:r>
      <w:r>
        <w:rPr>
          <w:rFonts w:ascii="Times New Roman" w:hAnsi="Times New Roman" w:cs="Times New Roman"/>
          <w:szCs w:val="24"/>
        </w:rPr>
        <w:t xml:space="preserve">by neural partial differential </w:t>
      </w:r>
      <w:r w:rsidRPr="00A41A50">
        <w:rPr>
          <w:rFonts w:ascii="Times New Roman" w:hAnsi="Times New Roman" w:cs="Times New Roman"/>
          <w:szCs w:val="24"/>
        </w:rPr>
        <w:t xml:space="preserve">equations.  The information “particles” diffusion process is described by evolution model; </w:t>
      </w:r>
      <w:proofErr w:type="gramStart"/>
      <w:r>
        <w:rPr>
          <w:rFonts w:ascii="Times New Roman" w:hAnsi="Times New Roman" w:cs="Times New Roman"/>
          <w:szCs w:val="24"/>
        </w:rPr>
        <w:t>H</w:t>
      </w:r>
      <w:r w:rsidRPr="00A41A50">
        <w:rPr>
          <w:rFonts w:ascii="Times New Roman" w:hAnsi="Times New Roman" w:cs="Times New Roman"/>
          <w:szCs w:val="24"/>
        </w:rPr>
        <w:t>ence</w:t>
      </w:r>
      <w:proofErr w:type="gramEnd"/>
      <w:r w:rsidRPr="00A41A50">
        <w:rPr>
          <w:rFonts w:ascii="Times New Roman" w:hAnsi="Times New Roman" w:cs="Times New Roman"/>
          <w:szCs w:val="24"/>
        </w:rPr>
        <w:t xml:space="preserve"> the evolution model is equivalent to the generative model. </w:t>
      </w:r>
      <w:proofErr w:type="gramStart"/>
      <w:r w:rsidRPr="00A41A50">
        <w:rPr>
          <w:rFonts w:ascii="Times New Roman" w:hAnsi="Times New Roman" w:cs="Times New Roman"/>
          <w:szCs w:val="24"/>
        </w:rPr>
        <w:t>And</w:t>
      </w:r>
      <w:proofErr w:type="gramEnd"/>
      <w:r w:rsidRPr="00A41A50">
        <w:rPr>
          <w:rFonts w:ascii="Times New Roman" w:hAnsi="Times New Roman" w:cs="Times New Roman"/>
          <w:szCs w:val="24"/>
        </w:rPr>
        <w:t xml:space="preserve"> the particles condensate process is described by reduction model, which is equivalent to the inference model.</w:t>
      </w:r>
      <w:r>
        <w:rPr>
          <w:rFonts w:ascii="Times New Roman" w:hAnsi="Times New Roman" w:cs="Times New Roman"/>
          <w:szCs w:val="24"/>
        </w:rPr>
        <w:t xml:space="preserve"> In order to optimize 2MSLS, we</w:t>
      </w:r>
      <w:r w:rsidRPr="00A41A50">
        <w:rPr>
          <w:rFonts w:ascii="Times New Roman" w:hAnsi="Times New Roman" w:cs="Times New Roman"/>
          <w:szCs w:val="24"/>
        </w:rPr>
        <w:t xml:space="preserve"> propose a novel optimization scheme, named Maxwell's demon technique (MDT). The MDT is applied to decrease the system e</w:t>
      </w:r>
      <w:r>
        <w:rPr>
          <w:rFonts w:ascii="Times New Roman" w:hAnsi="Times New Roman" w:cs="Times New Roman"/>
          <w:szCs w:val="24"/>
        </w:rPr>
        <w:t xml:space="preserve">ntropy, and it is an integrated technique which </w:t>
      </w:r>
      <w:r w:rsidRPr="00A41A50">
        <w:rPr>
          <w:rFonts w:ascii="Times New Roman" w:hAnsi="Times New Roman" w:cs="Times New Roman"/>
          <w:szCs w:val="24"/>
        </w:rPr>
        <w:t>includes Bayesian pseudoinverse learners, pseudoinverse learning algorithm f</w:t>
      </w:r>
      <w:r>
        <w:rPr>
          <w:rFonts w:ascii="Times New Roman" w:hAnsi="Times New Roman" w:cs="Times New Roman"/>
          <w:szCs w:val="24"/>
        </w:rPr>
        <w:t xml:space="preserve">or </w:t>
      </w:r>
      <w:proofErr w:type="spellStart"/>
      <w:r>
        <w:rPr>
          <w:rFonts w:ascii="Times New Roman" w:hAnsi="Times New Roman" w:cs="Times New Roman"/>
          <w:szCs w:val="24"/>
        </w:rPr>
        <w:t>autoencoders</w:t>
      </w:r>
      <w:proofErr w:type="spellEnd"/>
      <w:r>
        <w:rPr>
          <w:rFonts w:ascii="Times New Roman" w:hAnsi="Times New Roman" w:cs="Times New Roman"/>
          <w:szCs w:val="24"/>
        </w:rPr>
        <w:t xml:space="preserve">, probabilistic </w:t>
      </w:r>
      <w:r w:rsidRPr="00A41A50">
        <w:rPr>
          <w:rFonts w:ascii="Times New Roman" w:hAnsi="Times New Roman" w:cs="Times New Roman"/>
          <w:szCs w:val="24"/>
        </w:rPr>
        <w:t xml:space="preserve">principal component analysis. Theoretical analysis shows that our proposed 2MSLS has stronger interpretability with statistical physics image. </w:t>
      </w:r>
      <w:proofErr w:type="gramStart"/>
      <w:r w:rsidRPr="00A41A50">
        <w:rPr>
          <w:rFonts w:ascii="Times New Roman" w:hAnsi="Times New Roman" w:cs="Times New Roman"/>
          <w:szCs w:val="24"/>
        </w:rPr>
        <w:t>And</w:t>
      </w:r>
      <w:proofErr w:type="gramEnd"/>
      <w:r w:rsidRPr="00A41A50">
        <w:rPr>
          <w:rFonts w:ascii="Times New Roman" w:hAnsi="Times New Roman" w:cs="Times New Roman"/>
          <w:szCs w:val="24"/>
        </w:rPr>
        <w:t xml:space="preserve"> the MDT has a great efficiency</w:t>
      </w:r>
      <w:r>
        <w:rPr>
          <w:rFonts w:ascii="Times New Roman" w:hAnsi="Times New Roman" w:cs="Times New Roman"/>
          <w:szCs w:val="24"/>
        </w:rPr>
        <w:t xml:space="preserve"> in optimization compared with </w:t>
      </w:r>
      <w:r w:rsidRPr="00A41A50">
        <w:rPr>
          <w:rFonts w:ascii="Times New Roman" w:hAnsi="Times New Roman" w:cs="Times New Roman"/>
          <w:szCs w:val="24"/>
        </w:rPr>
        <w:t>Monte Carlo Markov Chain sampling methods.  We believe this work is of significance in that it presents a clear view of interpretable deep neural networks with statistical physics perspective, and paves the road to p</w:t>
      </w:r>
      <w:r>
        <w:rPr>
          <w:rFonts w:ascii="Times New Roman" w:hAnsi="Times New Roman" w:cs="Times New Roman"/>
          <w:szCs w:val="24"/>
        </w:rPr>
        <w:t>hysical artificial intelligence</w:t>
      </w:r>
      <w:r w:rsidR="00CF70AC">
        <w:rPr>
          <w:rFonts w:ascii="Times New Roman" w:hAnsi="Times New Roman" w:cs="Times New Roman" w:hint="eastAsia"/>
          <w:szCs w:val="24"/>
        </w:rPr>
        <w:t>.</w:t>
      </w:r>
      <w:r w:rsidR="00CF70AC">
        <w:rPr>
          <w:rFonts w:ascii="Times New Roman" w:hAnsi="Times New Roman" w:cs="Times New Roman"/>
          <w:szCs w:val="24"/>
        </w:rPr>
        <w:t xml:space="preserve"> </w:t>
      </w:r>
    </w:p>
    <w:p w:rsidR="00E22414" w:rsidRDefault="00A41A50" w:rsidP="00A41A50">
      <w:pPr>
        <w:pStyle w:val="1"/>
        <w:numPr>
          <w:ilvl w:val="0"/>
          <w:numId w:val="1"/>
        </w:numPr>
        <w:ind w:firstLineChars="0"/>
        <w:rPr>
          <w:rFonts w:ascii="Times New Roman" w:hAnsi="Times New Roman" w:cs="Times New Roman"/>
          <w:b/>
          <w:szCs w:val="24"/>
        </w:rPr>
      </w:pPr>
      <w:r>
        <w:rPr>
          <w:rFonts w:ascii="Times New Roman" w:hAnsi="Times New Roman" w:cs="Times New Roman" w:hint="eastAsia"/>
          <w:b/>
          <w:szCs w:val="24"/>
        </w:rPr>
        <w:lastRenderedPageBreak/>
        <w:t>李文</w:t>
      </w:r>
      <w:r w:rsidR="00CF70AC">
        <w:rPr>
          <w:rFonts w:ascii="Times New Roman" w:hAnsi="Times New Roman" w:cs="Times New Roman" w:hint="eastAsia"/>
          <w:b/>
          <w:szCs w:val="24"/>
        </w:rPr>
        <w:t>:</w:t>
      </w:r>
      <w:r w:rsidR="00CF70AC">
        <w:rPr>
          <w:rFonts w:ascii="Times New Roman" w:hAnsi="Times New Roman" w:cs="Times New Roman"/>
          <w:b/>
          <w:szCs w:val="24"/>
        </w:rPr>
        <w:t xml:space="preserve"> </w:t>
      </w:r>
      <w:r w:rsidRPr="00A41A50">
        <w:rPr>
          <w:rFonts w:ascii="Times New Roman" w:hAnsi="Times New Roman" w:cs="Times New Roman" w:hint="eastAsia"/>
          <w:b/>
          <w:szCs w:val="24"/>
        </w:rPr>
        <w:t>基于假设差异理论的数据与模型泛化性研究</w:t>
      </w:r>
    </w:p>
    <w:p w:rsidR="00E22414" w:rsidRDefault="00A41A50">
      <w:pPr>
        <w:ind w:leftChars="59" w:left="142" w:firstLineChars="177" w:firstLine="425"/>
        <w:rPr>
          <w:rFonts w:ascii="Times New Roman" w:hAnsi="Times New Roman" w:cs="Times New Roman"/>
          <w:szCs w:val="24"/>
        </w:rPr>
      </w:pPr>
      <w:r w:rsidRPr="00A41A50">
        <w:rPr>
          <w:rFonts w:ascii="Times New Roman" w:hAnsi="Times New Roman" w:cs="Times New Roman" w:hint="eastAsia"/>
          <w:szCs w:val="24"/>
        </w:rPr>
        <w:t>近年来，以深度学习为代表的数据驱动的机器学习方法在计算机视觉任务中取得令人瞩目的成功。但数据驱动的机器学习方法也存在数据依赖的问题，在训练数据不足或场景覆盖有限情况下表现往往不佳，面临泛化性的挑战。在本报告中，我将基于假设差异（</w:t>
      </w:r>
      <w:r w:rsidRPr="00A41A50">
        <w:rPr>
          <w:rFonts w:ascii="Times New Roman" w:hAnsi="Times New Roman" w:cs="Times New Roman" w:hint="eastAsia"/>
          <w:szCs w:val="24"/>
        </w:rPr>
        <w:t>Hypothesis Discrepancy</w:t>
      </w:r>
      <w:r w:rsidRPr="00A41A50">
        <w:rPr>
          <w:rFonts w:ascii="Times New Roman" w:hAnsi="Times New Roman" w:cs="Times New Roman" w:hint="eastAsia"/>
          <w:szCs w:val="24"/>
        </w:rPr>
        <w:t>）理论来讨论几个不同的机器学习泛化性问题，包括领域适应、半监督学习和黑盒攻击。具体地，我将从领域差异问题出发，将该理论延展到更一般的泛化性问题中，探讨如何利用假设差异理论来分析和理解这些任务，并设计相应的算法来提升模型在这些任务中的性能。</w:t>
      </w:r>
    </w:p>
    <w:p w:rsidR="00E22414" w:rsidRDefault="00E22414">
      <w:pPr>
        <w:ind w:leftChars="200" w:left="480" w:firstLineChars="250" w:firstLine="600"/>
        <w:rPr>
          <w:rFonts w:ascii="Times New Roman" w:hAnsi="Times New Roman" w:cs="Times New Roman"/>
          <w:szCs w:val="24"/>
        </w:rPr>
      </w:pPr>
    </w:p>
    <w:p w:rsidR="00E22414" w:rsidRDefault="00E37D97" w:rsidP="00C37DB6">
      <w:pPr>
        <w:pStyle w:val="1"/>
        <w:numPr>
          <w:ilvl w:val="0"/>
          <w:numId w:val="1"/>
        </w:numPr>
        <w:ind w:firstLineChars="0"/>
        <w:rPr>
          <w:rFonts w:ascii="Times New Roman" w:hAnsi="Times New Roman" w:cs="Times New Roman"/>
          <w:b/>
          <w:szCs w:val="24"/>
        </w:rPr>
      </w:pPr>
      <w:r w:rsidRPr="00E37D97">
        <w:rPr>
          <w:rFonts w:ascii="Times New Roman" w:hAnsi="Times New Roman" w:cs="Times New Roman" w:hint="eastAsia"/>
          <w:b/>
          <w:szCs w:val="24"/>
        </w:rPr>
        <w:t>刘勇</w:t>
      </w:r>
      <w:r w:rsidR="00CF70AC">
        <w:rPr>
          <w:rFonts w:ascii="Times New Roman" w:hAnsi="Times New Roman" w:cs="Times New Roman"/>
          <w:b/>
          <w:szCs w:val="24"/>
        </w:rPr>
        <w:t>:</w:t>
      </w:r>
      <w:r w:rsidR="00CF70AC">
        <w:rPr>
          <w:rFonts w:ascii="Times New Roman" w:hAnsi="Times New Roman" w:cs="Times New Roman" w:hint="eastAsia"/>
          <w:b/>
          <w:szCs w:val="24"/>
        </w:rPr>
        <w:t xml:space="preserve"> </w:t>
      </w:r>
      <w:r w:rsidR="00C37DB6" w:rsidRPr="00C37DB6">
        <w:rPr>
          <w:rFonts w:ascii="Times New Roman" w:hAnsi="Times New Roman" w:cs="Times New Roman" w:hint="eastAsia"/>
          <w:b/>
          <w:szCs w:val="24"/>
        </w:rPr>
        <w:t>图神经网络的泛化分析</w:t>
      </w:r>
    </w:p>
    <w:p w:rsidR="00E22414" w:rsidRDefault="00C37DB6">
      <w:pPr>
        <w:pStyle w:val="1"/>
        <w:ind w:firstLine="480"/>
        <w:rPr>
          <w:rFonts w:ascii="Times New Roman" w:hAnsi="Times New Roman" w:cs="Times New Roman"/>
          <w:b/>
          <w:szCs w:val="24"/>
        </w:rPr>
      </w:pPr>
      <w:r w:rsidRPr="00C37DB6">
        <w:rPr>
          <w:rFonts w:ascii="Times New Roman" w:hAnsi="Times New Roman" w:cs="Times New Roman" w:hint="eastAsia"/>
          <w:bCs/>
          <w:szCs w:val="24"/>
        </w:rPr>
        <w:t>近年来，图神经网络受到大家广泛关注，在算法层面得到了长足的进展，然而关于图神经网络的理论分析相对较少，尤其对于其泛化分析基本还处于刚起步的阶段。本报告从转导学习的角度研究图神经网络的泛化性，并详细对比分析了几种常见图神经网络模型的泛化能力，为图神经网络新算法的设计提供了一定的理论指导。</w:t>
      </w:r>
    </w:p>
    <w:p w:rsidR="00E22414" w:rsidRDefault="00E22414">
      <w:pPr>
        <w:pStyle w:val="1"/>
        <w:ind w:firstLineChars="0" w:firstLine="0"/>
        <w:rPr>
          <w:rFonts w:ascii="Times New Roman" w:hAnsi="Times New Roman" w:cs="Times New Roman"/>
          <w:b/>
          <w:szCs w:val="24"/>
        </w:rPr>
      </w:pPr>
    </w:p>
    <w:p w:rsidR="00E22414" w:rsidRDefault="00122C7F" w:rsidP="008E7215">
      <w:pPr>
        <w:pStyle w:val="1"/>
        <w:numPr>
          <w:ilvl w:val="0"/>
          <w:numId w:val="1"/>
        </w:numPr>
        <w:ind w:firstLineChars="0"/>
        <w:rPr>
          <w:rFonts w:ascii="Times New Roman" w:hAnsi="Times New Roman" w:cs="Times New Roman"/>
          <w:b/>
          <w:szCs w:val="24"/>
        </w:rPr>
      </w:pPr>
      <w:r>
        <w:rPr>
          <w:rFonts w:ascii="Times New Roman" w:hAnsi="Times New Roman" w:cs="Times New Roman" w:hint="eastAsia"/>
          <w:b/>
          <w:szCs w:val="24"/>
        </w:rPr>
        <w:t>杨海钦</w:t>
      </w:r>
      <w:bookmarkStart w:id="0" w:name="_GoBack"/>
      <w:bookmarkEnd w:id="0"/>
      <w:r w:rsidR="00CF70AC">
        <w:rPr>
          <w:rFonts w:ascii="Times New Roman" w:hAnsi="Times New Roman" w:cs="Times New Roman"/>
          <w:b/>
          <w:szCs w:val="24"/>
        </w:rPr>
        <w:t>:</w:t>
      </w:r>
      <w:r w:rsidR="00CF70AC">
        <w:rPr>
          <w:rFonts w:ascii="Times New Roman" w:hAnsi="Times New Roman" w:cs="Times New Roman" w:hint="eastAsia"/>
          <w:b/>
          <w:szCs w:val="24"/>
        </w:rPr>
        <w:t xml:space="preserve"> </w:t>
      </w:r>
      <w:r w:rsidR="008E7215" w:rsidRPr="008E7215">
        <w:rPr>
          <w:rFonts w:ascii="Times New Roman" w:hAnsi="Times New Roman" w:cs="Times New Roman"/>
          <w:b/>
          <w:szCs w:val="24"/>
        </w:rPr>
        <w:t xml:space="preserve">Research on Aspect-level Sentiment Analysis </w:t>
      </w:r>
      <w:proofErr w:type="gramStart"/>
      <w:r w:rsidR="008E7215" w:rsidRPr="008E7215">
        <w:rPr>
          <w:rFonts w:ascii="Times New Roman" w:hAnsi="Times New Roman" w:cs="Times New Roman"/>
          <w:b/>
          <w:szCs w:val="24"/>
        </w:rPr>
        <w:t>Under</w:t>
      </w:r>
      <w:proofErr w:type="gramEnd"/>
      <w:r w:rsidR="008E7215" w:rsidRPr="008E7215">
        <w:rPr>
          <w:rFonts w:ascii="Times New Roman" w:hAnsi="Times New Roman" w:cs="Times New Roman"/>
          <w:b/>
          <w:szCs w:val="24"/>
        </w:rPr>
        <w:t xml:space="preserve"> Large Language Models</w:t>
      </w:r>
      <w:r w:rsidR="00CF70AC">
        <w:rPr>
          <w:rFonts w:ascii="Times New Roman" w:hAnsi="Times New Roman" w:cs="Times New Roman" w:hint="eastAsia"/>
          <w:b/>
          <w:szCs w:val="24"/>
        </w:rPr>
        <w:t>.</w:t>
      </w:r>
    </w:p>
    <w:p w:rsidR="00E22414" w:rsidRPr="008E7215" w:rsidRDefault="008E7215">
      <w:pPr>
        <w:ind w:firstLineChars="182" w:firstLine="437"/>
        <w:rPr>
          <w:rFonts w:ascii="Times New Roman" w:hAnsi="Times New Roman" w:cs="Times New Roman"/>
          <w:szCs w:val="24"/>
        </w:rPr>
      </w:pPr>
      <w:r w:rsidRPr="008E7215">
        <w:rPr>
          <w:rFonts w:ascii="Times New Roman" w:hAnsi="Times New Roman" w:cs="Times New Roman" w:hint="eastAsia"/>
          <w:szCs w:val="24"/>
        </w:rPr>
        <w:t>细粒度情感分析从不同方面分析人们的观点或情感极性，具有重要的现实意义。本报告通过分享此领域的进展和实验室的科研成果，希望为大家开启大模型时代下自然语言处理领域研究的新课题。</w:t>
      </w:r>
    </w:p>
    <w:sectPr w:rsidR="00E22414" w:rsidRPr="008E7215">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5AE3" w:rsidRDefault="007B5AE3">
      <w:pPr>
        <w:spacing w:line="240" w:lineRule="auto"/>
        <w:ind w:firstLine="480"/>
      </w:pPr>
      <w:r>
        <w:separator/>
      </w:r>
    </w:p>
  </w:endnote>
  <w:endnote w:type="continuationSeparator" w:id="0">
    <w:p w:rsidR="007B5AE3" w:rsidRDefault="007B5AE3">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414" w:rsidRDefault="00E22414">
    <w:pPr>
      <w:pStyle w:val="a3"/>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414" w:rsidRDefault="00E22414">
    <w:pPr>
      <w:pStyle w:val="a3"/>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414" w:rsidRDefault="00E22414">
    <w:pPr>
      <w:pStyle w:val="a3"/>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5AE3" w:rsidRDefault="007B5AE3">
      <w:pPr>
        <w:spacing w:line="240" w:lineRule="auto"/>
        <w:ind w:firstLine="480"/>
      </w:pPr>
      <w:r>
        <w:separator/>
      </w:r>
    </w:p>
  </w:footnote>
  <w:footnote w:type="continuationSeparator" w:id="0">
    <w:p w:rsidR="007B5AE3" w:rsidRDefault="007B5AE3">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414" w:rsidRDefault="00E22414">
    <w:pPr>
      <w:pStyle w:val="a5"/>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414" w:rsidRDefault="00AB782B">
    <w:pPr>
      <w:pStyle w:val="a5"/>
      <w:ind w:firstLine="360"/>
    </w:pPr>
    <w:r w:rsidRPr="00AB782B">
      <w:rPr>
        <w:rFonts w:hint="eastAsia"/>
      </w:rPr>
      <w:t>新一代神经网络理论与应用研讨会</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414" w:rsidRDefault="00E22414">
    <w:pPr>
      <w:pStyle w:val="a5"/>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AE31FF"/>
    <w:multiLevelType w:val="multilevel"/>
    <w:tmpl w:val="7EAE31FF"/>
    <w:lvl w:ilvl="0">
      <w:start w:val="1"/>
      <w:numFmt w:val="decimal"/>
      <w:lvlText w:val="%1."/>
      <w:lvlJc w:val="left"/>
      <w:pPr>
        <w:ind w:left="786"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4C2"/>
    <w:rsid w:val="000962B1"/>
    <w:rsid w:val="00122C7F"/>
    <w:rsid w:val="001451EF"/>
    <w:rsid w:val="0020314C"/>
    <w:rsid w:val="00250E50"/>
    <w:rsid w:val="002B7A25"/>
    <w:rsid w:val="002C4AD0"/>
    <w:rsid w:val="002C4DC4"/>
    <w:rsid w:val="002C53B1"/>
    <w:rsid w:val="00320E24"/>
    <w:rsid w:val="00384D21"/>
    <w:rsid w:val="004604C2"/>
    <w:rsid w:val="0047076E"/>
    <w:rsid w:val="00482567"/>
    <w:rsid w:val="004D5BAC"/>
    <w:rsid w:val="005419E2"/>
    <w:rsid w:val="006258E4"/>
    <w:rsid w:val="006905DE"/>
    <w:rsid w:val="0069631C"/>
    <w:rsid w:val="006D2E5E"/>
    <w:rsid w:val="006F482C"/>
    <w:rsid w:val="00732125"/>
    <w:rsid w:val="007873B9"/>
    <w:rsid w:val="007B5AE3"/>
    <w:rsid w:val="008654E8"/>
    <w:rsid w:val="008B62D0"/>
    <w:rsid w:val="008E7215"/>
    <w:rsid w:val="009D741A"/>
    <w:rsid w:val="009F450F"/>
    <w:rsid w:val="00A343DA"/>
    <w:rsid w:val="00A41A50"/>
    <w:rsid w:val="00A50E4D"/>
    <w:rsid w:val="00A93877"/>
    <w:rsid w:val="00AB782B"/>
    <w:rsid w:val="00B23A86"/>
    <w:rsid w:val="00BD2C85"/>
    <w:rsid w:val="00BD7E46"/>
    <w:rsid w:val="00C03DCA"/>
    <w:rsid w:val="00C36F74"/>
    <w:rsid w:val="00C37DB6"/>
    <w:rsid w:val="00C67DAE"/>
    <w:rsid w:val="00C706DD"/>
    <w:rsid w:val="00C94D9D"/>
    <w:rsid w:val="00CF70AC"/>
    <w:rsid w:val="00E22414"/>
    <w:rsid w:val="00E36685"/>
    <w:rsid w:val="00E37D97"/>
    <w:rsid w:val="00E61F83"/>
    <w:rsid w:val="00F07B9B"/>
    <w:rsid w:val="00F334D0"/>
    <w:rsid w:val="00FA46D1"/>
    <w:rsid w:val="00FF4BD5"/>
    <w:rsid w:val="0D146507"/>
    <w:rsid w:val="189732CE"/>
    <w:rsid w:val="19AB147B"/>
    <w:rsid w:val="213948E2"/>
    <w:rsid w:val="360717D6"/>
    <w:rsid w:val="385209BE"/>
    <w:rsid w:val="4F025BB2"/>
    <w:rsid w:val="71725DD0"/>
    <w:rsid w:val="740D5C79"/>
    <w:rsid w:val="755D50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5B42D9-84E1-44C0-AAFC-EF10B173C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400" w:lineRule="exact"/>
      <w:ind w:firstLineChars="200" w:firstLine="200"/>
      <w:jc w:val="both"/>
    </w:pPr>
    <w:rPr>
      <w:rFonts w:asciiTheme="minorHAnsi" w:eastAsiaTheme="minorEastAsia" w:hAnsiTheme="minorHAnsi" w:cstheme="minorBidi"/>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spacing w:line="240" w:lineRule="atLeast"/>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customStyle="1" w:styleId="1">
    <w:name w:val="列出段落1"/>
    <w:basedOn w:val="a"/>
    <w:uiPriority w:val="34"/>
    <w:qFormat/>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421</Words>
  <Characters>2402</Characters>
  <Application>Microsoft Office Word</Application>
  <DocSecurity>0</DocSecurity>
  <Lines>20</Lines>
  <Paragraphs>5</Paragraphs>
  <ScaleCrop>false</ScaleCrop>
  <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bin liu</cp:lastModifiedBy>
  <cp:revision>24</cp:revision>
  <dcterms:created xsi:type="dcterms:W3CDTF">2015-12-14T08:04:00Z</dcterms:created>
  <dcterms:modified xsi:type="dcterms:W3CDTF">2023-06-28T01:59:00Z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2052-10.1.0.5850</vt:lpwstr>
  </property>
</Properties>
</file>