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81F72" w14:textId="1564EE76" w:rsidR="002A1C3E" w:rsidRPr="002A1C3E" w:rsidRDefault="002A1C3E" w:rsidP="002A1C3E">
      <w:pPr>
        <w:jc w:val="center"/>
        <w:rPr>
          <w:rFonts w:ascii="仿宋" w:eastAsia="仿宋" w:hAnsi="仿宋"/>
          <w:b/>
          <w:color w:val="000000"/>
          <w:sz w:val="44"/>
          <w:szCs w:val="36"/>
        </w:rPr>
      </w:pPr>
      <w:r w:rsidRPr="002A1C3E">
        <w:rPr>
          <w:rFonts w:ascii="仿宋" w:eastAsia="仿宋" w:hAnsi="仿宋" w:hint="eastAsia"/>
          <w:b/>
          <w:color w:val="000000"/>
          <w:sz w:val="44"/>
          <w:szCs w:val="36"/>
        </w:rPr>
        <w:t>我校社会事业和社会保障研究智库顺利增补入选C</w:t>
      </w:r>
      <w:r w:rsidRPr="002A1C3E">
        <w:rPr>
          <w:rFonts w:ascii="仿宋" w:eastAsia="仿宋" w:hAnsi="仿宋"/>
          <w:b/>
          <w:color w:val="000000"/>
          <w:sz w:val="44"/>
          <w:szCs w:val="36"/>
        </w:rPr>
        <w:t>TTI</w:t>
      </w:r>
      <w:r w:rsidRPr="002A1C3E">
        <w:rPr>
          <w:rFonts w:ascii="仿宋" w:eastAsia="仿宋" w:hAnsi="仿宋" w:hint="eastAsia"/>
          <w:b/>
          <w:color w:val="000000"/>
          <w:sz w:val="44"/>
          <w:szCs w:val="36"/>
        </w:rPr>
        <w:t>来源智库</w:t>
      </w:r>
    </w:p>
    <w:p w14:paraId="6D4237EB" w14:textId="77777777" w:rsidR="002A1C3E" w:rsidRDefault="002A1C3E" w:rsidP="00203765">
      <w:pPr>
        <w:ind w:firstLineChars="200" w:firstLine="640"/>
        <w:rPr>
          <w:rFonts w:ascii="仿宋" w:eastAsia="仿宋" w:hAnsi="仿宋"/>
          <w:color w:val="000000"/>
          <w:sz w:val="32"/>
          <w:szCs w:val="36"/>
        </w:rPr>
      </w:pPr>
    </w:p>
    <w:p w14:paraId="072BCA49" w14:textId="311CDDE6" w:rsidR="00F7349E" w:rsidRPr="00203765" w:rsidRDefault="00203765" w:rsidP="00203765">
      <w:pPr>
        <w:ind w:firstLineChars="200" w:firstLine="640"/>
        <w:rPr>
          <w:rFonts w:ascii="仿宋" w:eastAsia="仿宋" w:hAnsi="仿宋"/>
          <w:color w:val="000000"/>
          <w:sz w:val="32"/>
          <w:szCs w:val="36"/>
        </w:rPr>
      </w:pPr>
      <w:r w:rsidRPr="00203765">
        <w:rPr>
          <w:rFonts w:ascii="仿宋" w:eastAsia="仿宋" w:hAnsi="仿宋" w:hint="eastAsia"/>
          <w:color w:val="000000"/>
          <w:sz w:val="32"/>
          <w:szCs w:val="36"/>
        </w:rPr>
        <w:t>12月19日，由南京大学、光明日报社主办的</w:t>
      </w:r>
      <w:r w:rsidRPr="00203765">
        <w:rPr>
          <w:rFonts w:ascii="Calibri" w:eastAsia="仿宋" w:hAnsi="Calibri" w:cs="Calibri"/>
          <w:color w:val="000000"/>
          <w:sz w:val="32"/>
          <w:szCs w:val="36"/>
        </w:rPr>
        <w:t> </w:t>
      </w:r>
      <w:r w:rsidRPr="00203765">
        <w:rPr>
          <w:rFonts w:ascii="仿宋" w:eastAsia="仿宋" w:hAnsi="仿宋" w:hint="eastAsia"/>
          <w:color w:val="000000"/>
          <w:sz w:val="32"/>
          <w:szCs w:val="36"/>
        </w:rPr>
        <w:t>“2020新型智库治理暨思想理论传播论坛”在江苏南京举行。在本次论坛上，我校四川新型智库——社会事业和社会保障</w:t>
      </w:r>
      <w:r w:rsidR="00E85AC7">
        <w:rPr>
          <w:rFonts w:ascii="仿宋" w:eastAsia="仿宋" w:hAnsi="仿宋" w:hint="eastAsia"/>
          <w:color w:val="000000"/>
          <w:sz w:val="32"/>
          <w:szCs w:val="36"/>
        </w:rPr>
        <w:t>研究</w:t>
      </w:r>
      <w:r w:rsidRPr="00203765">
        <w:rPr>
          <w:rFonts w:ascii="仿宋" w:eastAsia="仿宋" w:hAnsi="仿宋" w:hint="eastAsia"/>
          <w:color w:val="000000"/>
          <w:sz w:val="32"/>
          <w:szCs w:val="36"/>
        </w:rPr>
        <w:t>智库顺利增补入选</w:t>
      </w:r>
      <w:r w:rsidRPr="00203765">
        <w:rPr>
          <w:rFonts w:ascii="仿宋" w:eastAsia="仿宋" w:hAnsi="仿宋"/>
          <w:color w:val="000000"/>
          <w:sz w:val="32"/>
          <w:szCs w:val="36"/>
        </w:rPr>
        <w:t>中国智库索引（CTTI）来源智库</w:t>
      </w:r>
      <w:r w:rsidRPr="00203765">
        <w:rPr>
          <w:rFonts w:ascii="仿宋" w:eastAsia="仿宋" w:hAnsi="仿宋" w:hint="eastAsia"/>
          <w:color w:val="000000"/>
          <w:sz w:val="32"/>
          <w:szCs w:val="36"/>
        </w:rPr>
        <w:t>。</w:t>
      </w:r>
    </w:p>
    <w:p w14:paraId="224133B8" w14:textId="59879E59" w:rsidR="00203765" w:rsidRDefault="00203765" w:rsidP="00203765">
      <w:pPr>
        <w:rPr>
          <w:rFonts w:ascii="仿宋" w:eastAsia="仿宋" w:hAnsi="仿宋"/>
          <w:color w:val="000000"/>
          <w:sz w:val="32"/>
          <w:szCs w:val="36"/>
        </w:rPr>
      </w:pPr>
      <w:r w:rsidRPr="00203765">
        <w:rPr>
          <w:rFonts w:ascii="仿宋" w:eastAsia="仿宋" w:hAnsi="仿宋"/>
          <w:noProof/>
          <w:color w:val="000000"/>
          <w:sz w:val="32"/>
          <w:szCs w:val="36"/>
        </w:rPr>
        <w:drawing>
          <wp:inline distT="0" distB="0" distL="0" distR="0" wp14:anchorId="7D10116F" wp14:editId="7DE5CC91">
            <wp:extent cx="5273992" cy="3448050"/>
            <wp:effectExtent l="0" t="0" r="3175" b="0"/>
            <wp:docPr id="1" name="图片 1" descr="C:\Users\llhuestc\AppData\Local\Temp\WeChat Files\c35069d83de846a27d13650c4e77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huestc\AppData\Local\Temp\WeChat Files\c35069d83de846a27d13650c4e779c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944" cy="3448672"/>
                    </a:xfrm>
                    <a:prstGeom prst="rect">
                      <a:avLst/>
                    </a:prstGeom>
                    <a:noFill/>
                    <a:ln>
                      <a:noFill/>
                    </a:ln>
                  </pic:spPr>
                </pic:pic>
              </a:graphicData>
            </a:graphic>
          </wp:inline>
        </w:drawing>
      </w:r>
    </w:p>
    <w:p w14:paraId="1BD66240" w14:textId="16EE545C" w:rsidR="005A5F9A" w:rsidRDefault="005A5F9A" w:rsidP="00203765">
      <w:pPr>
        <w:spacing w:line="300" w:lineRule="auto"/>
        <w:ind w:firstLineChars="200" w:firstLine="640"/>
        <w:rPr>
          <w:rFonts w:ascii="仿宋" w:eastAsia="仿宋" w:hAnsi="仿宋" w:cs="宋体"/>
          <w:sz w:val="32"/>
          <w:szCs w:val="36"/>
          <w:lang w:bidi="ar"/>
        </w:rPr>
      </w:pPr>
      <w:r w:rsidRPr="005A5F9A">
        <w:rPr>
          <w:rFonts w:ascii="仿宋" w:eastAsia="仿宋" w:hAnsi="仿宋" w:cs="宋体"/>
          <w:noProof/>
          <w:sz w:val="32"/>
          <w:szCs w:val="36"/>
        </w:rPr>
        <w:lastRenderedPageBreak/>
        <w:drawing>
          <wp:inline distT="0" distB="0" distL="0" distR="0" wp14:anchorId="5FF516F8" wp14:editId="50FC6184">
            <wp:extent cx="5273357" cy="4724400"/>
            <wp:effectExtent l="0" t="0" r="3810" b="0"/>
            <wp:docPr id="2" name="图片 2" descr="C:\Users\llhuestc\AppData\Local\Temp\WeChat Files\0c83ea8b8c4442e2afb7473de5c7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huestc\AppData\Local\Temp\WeChat Files\0c83ea8b8c4442e2afb7473de5c75b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93" cy="4727568"/>
                    </a:xfrm>
                    <a:prstGeom prst="rect">
                      <a:avLst/>
                    </a:prstGeom>
                    <a:noFill/>
                    <a:ln>
                      <a:noFill/>
                    </a:ln>
                  </pic:spPr>
                </pic:pic>
              </a:graphicData>
            </a:graphic>
          </wp:inline>
        </w:drawing>
      </w:r>
    </w:p>
    <w:p w14:paraId="71709F16" w14:textId="1ECC2101" w:rsidR="00203765" w:rsidRPr="00203765" w:rsidRDefault="00203765" w:rsidP="00184E70">
      <w:pPr>
        <w:spacing w:line="300" w:lineRule="auto"/>
        <w:ind w:firstLineChars="200" w:firstLine="640"/>
        <w:rPr>
          <w:rFonts w:ascii="仿宋" w:eastAsia="仿宋" w:hAnsi="仿宋" w:cs="宋体"/>
          <w:sz w:val="32"/>
          <w:szCs w:val="36"/>
          <w:lang w:bidi="ar"/>
        </w:rPr>
      </w:pPr>
      <w:r>
        <w:rPr>
          <w:rFonts w:ascii="仿宋" w:eastAsia="仿宋" w:hAnsi="仿宋" w:cs="宋体" w:hint="eastAsia"/>
          <w:sz w:val="32"/>
          <w:szCs w:val="36"/>
          <w:lang w:bidi="ar"/>
        </w:rPr>
        <w:t>我校</w:t>
      </w:r>
      <w:r w:rsidRPr="00203765">
        <w:rPr>
          <w:rFonts w:ascii="仿宋" w:eastAsia="仿宋" w:hAnsi="仿宋" w:cs="宋体" w:hint="eastAsia"/>
          <w:sz w:val="32"/>
          <w:szCs w:val="36"/>
          <w:lang w:bidi="ar"/>
        </w:rPr>
        <w:t>社会事业和社会保障研究智库</w:t>
      </w:r>
      <w:r w:rsidR="001A71DC">
        <w:rPr>
          <w:rFonts w:ascii="仿宋" w:eastAsia="仿宋" w:hAnsi="仿宋" w:cs="宋体" w:hint="eastAsia"/>
          <w:sz w:val="32"/>
          <w:szCs w:val="36"/>
          <w:lang w:bidi="ar"/>
        </w:rPr>
        <w:t>成立于</w:t>
      </w:r>
      <w:r w:rsidR="001A71DC" w:rsidRPr="00203765">
        <w:rPr>
          <w:rFonts w:ascii="仿宋" w:eastAsia="仿宋" w:hAnsi="仿宋" w:cs="宋体" w:hint="eastAsia"/>
          <w:sz w:val="32"/>
          <w:szCs w:val="36"/>
          <w:lang w:bidi="ar"/>
        </w:rPr>
        <w:t>2017年11月</w:t>
      </w:r>
      <w:r w:rsidR="001A71DC">
        <w:rPr>
          <w:rFonts w:ascii="仿宋" w:eastAsia="仿宋" w:hAnsi="仿宋" w:cs="宋体" w:hint="eastAsia"/>
          <w:sz w:val="32"/>
          <w:szCs w:val="36"/>
          <w:lang w:bidi="ar"/>
        </w:rPr>
        <w:t>，</w:t>
      </w:r>
      <w:r w:rsidRPr="00203765">
        <w:rPr>
          <w:rFonts w:ascii="仿宋" w:eastAsia="仿宋" w:hAnsi="仿宋" w:cs="宋体" w:hint="eastAsia"/>
          <w:sz w:val="32"/>
          <w:szCs w:val="36"/>
          <w:lang w:bidi="ar"/>
        </w:rPr>
        <w:t>组建了</w:t>
      </w:r>
      <w:r w:rsidR="00184E70">
        <w:rPr>
          <w:rFonts w:ascii="仿宋" w:eastAsia="仿宋" w:hAnsi="仿宋" w:cs="宋体" w:hint="eastAsia"/>
          <w:sz w:val="32"/>
          <w:szCs w:val="36"/>
          <w:lang w:bidi="ar"/>
        </w:rPr>
        <w:t>以汤志伟教授为智库主任、</w:t>
      </w:r>
      <w:r w:rsidRPr="00203765">
        <w:rPr>
          <w:rFonts w:ascii="仿宋" w:eastAsia="仿宋" w:hAnsi="仿宋" w:cs="宋体"/>
          <w:sz w:val="32"/>
          <w:szCs w:val="36"/>
          <w:lang w:bidi="ar"/>
        </w:rPr>
        <w:t>5</w:t>
      </w:r>
      <w:r w:rsidRPr="00203765">
        <w:rPr>
          <w:rFonts w:ascii="仿宋" w:eastAsia="仿宋" w:hAnsi="仿宋" w:cs="宋体" w:hint="eastAsia"/>
          <w:sz w:val="32"/>
          <w:szCs w:val="36"/>
          <w:lang w:bidi="ar"/>
        </w:rPr>
        <w:t>位首席专家和</w:t>
      </w:r>
      <w:r w:rsidRPr="00203765">
        <w:rPr>
          <w:rFonts w:ascii="仿宋" w:eastAsia="仿宋" w:hAnsi="仿宋" w:cs="宋体"/>
          <w:sz w:val="32"/>
          <w:szCs w:val="36"/>
          <w:lang w:bidi="ar"/>
        </w:rPr>
        <w:t>60</w:t>
      </w:r>
      <w:r w:rsidRPr="00203765">
        <w:rPr>
          <w:rFonts w:ascii="仿宋" w:eastAsia="仿宋" w:hAnsi="仿宋" w:cs="宋体" w:hint="eastAsia"/>
          <w:sz w:val="32"/>
          <w:szCs w:val="36"/>
          <w:lang w:bidi="ar"/>
        </w:rPr>
        <w:t>余位专家学者</w:t>
      </w:r>
      <w:r w:rsidR="00184E70">
        <w:rPr>
          <w:rFonts w:ascii="仿宋" w:eastAsia="仿宋" w:hAnsi="仿宋" w:cs="宋体" w:hint="eastAsia"/>
          <w:sz w:val="32"/>
          <w:szCs w:val="36"/>
          <w:lang w:bidi="ar"/>
        </w:rPr>
        <w:t>共同</w:t>
      </w:r>
      <w:r w:rsidRPr="00203765">
        <w:rPr>
          <w:rFonts w:ascii="仿宋" w:eastAsia="仿宋" w:hAnsi="仿宋" w:cs="宋体" w:hint="eastAsia"/>
          <w:sz w:val="32"/>
          <w:szCs w:val="36"/>
          <w:lang w:bidi="ar"/>
        </w:rPr>
        <w:t>组成的智库专家团队。智库重点打造的研究方向有三个：社会保障与公共政策、数字公共治理、城乡社会智慧治理。围绕这三个研究方向，</w:t>
      </w:r>
      <w:r w:rsidR="000034EF">
        <w:rPr>
          <w:rFonts w:ascii="仿宋" w:eastAsia="仿宋" w:hAnsi="仿宋" w:cs="宋体" w:hint="eastAsia"/>
          <w:sz w:val="32"/>
          <w:szCs w:val="36"/>
          <w:lang w:bidi="ar"/>
        </w:rPr>
        <w:t>社会事业和社会保障研究智库</w:t>
      </w:r>
      <w:r w:rsidRPr="00203765">
        <w:rPr>
          <w:rFonts w:ascii="仿宋" w:eastAsia="仿宋" w:hAnsi="仿宋" w:cs="宋体" w:hint="eastAsia"/>
          <w:sz w:val="32"/>
          <w:szCs w:val="36"/>
          <w:lang w:bidi="ar"/>
        </w:rPr>
        <w:t>已承担</w:t>
      </w:r>
      <w:r w:rsidR="001A71DC">
        <w:rPr>
          <w:rFonts w:ascii="仿宋" w:eastAsia="仿宋" w:hAnsi="仿宋" w:cs="宋体" w:hint="eastAsia"/>
          <w:sz w:val="32"/>
          <w:szCs w:val="36"/>
          <w:lang w:bidi="ar"/>
        </w:rPr>
        <w:t>多</w:t>
      </w:r>
      <w:r w:rsidRPr="00203765">
        <w:rPr>
          <w:rFonts w:ascii="仿宋" w:eastAsia="仿宋" w:hAnsi="仿宋" w:cs="宋体" w:hint="eastAsia"/>
          <w:sz w:val="32"/>
          <w:szCs w:val="36"/>
          <w:lang w:bidi="ar"/>
        </w:rPr>
        <w:t>项四川省委、省政府以及省委政研室委托的重大重点项目和四川省委政研室委托一般项目。同时。</w:t>
      </w:r>
      <w:r w:rsidR="000034EF">
        <w:rPr>
          <w:rFonts w:ascii="仿宋" w:eastAsia="仿宋" w:hAnsi="仿宋" w:cs="宋体" w:hint="eastAsia"/>
          <w:sz w:val="32"/>
          <w:szCs w:val="36"/>
          <w:lang w:bidi="ar"/>
        </w:rPr>
        <w:t>社会事业和社会保障研究智库</w:t>
      </w:r>
      <w:r w:rsidRPr="00203765">
        <w:rPr>
          <w:rFonts w:ascii="仿宋" w:eastAsia="仿宋" w:hAnsi="仿宋" w:cs="宋体" w:hint="eastAsia"/>
          <w:sz w:val="32"/>
          <w:szCs w:val="36"/>
          <w:lang w:bidi="ar"/>
        </w:rPr>
        <w:t>被纳入国家部委的战略决策咨询机构，相继承担农业农村部、中央网络安全和信息化委员会等国家部委委托的多项关乎国家大政方针的重点课题。</w:t>
      </w:r>
      <w:r w:rsidR="001A71DC">
        <w:rPr>
          <w:rFonts w:ascii="仿宋" w:eastAsia="仿宋" w:hAnsi="仿宋" w:cs="宋体" w:hint="eastAsia"/>
          <w:sz w:val="32"/>
          <w:szCs w:val="36"/>
          <w:lang w:bidi="ar"/>
        </w:rPr>
        <w:t xml:space="preserve"> </w:t>
      </w:r>
    </w:p>
    <w:p w14:paraId="089415F1" w14:textId="760BF97E" w:rsidR="00203765" w:rsidRPr="00203765" w:rsidRDefault="00203765" w:rsidP="00203765">
      <w:pPr>
        <w:spacing w:line="300" w:lineRule="auto"/>
        <w:ind w:firstLine="480"/>
        <w:rPr>
          <w:rFonts w:ascii="仿宋" w:eastAsia="仿宋" w:hAnsi="仿宋" w:cs="宋体"/>
          <w:sz w:val="32"/>
          <w:szCs w:val="36"/>
          <w:lang w:bidi="ar"/>
        </w:rPr>
      </w:pPr>
      <w:r w:rsidRPr="00203765">
        <w:rPr>
          <w:rFonts w:ascii="仿宋" w:eastAsia="仿宋" w:hAnsi="仿宋" w:cs="宋体" w:hint="eastAsia"/>
          <w:sz w:val="32"/>
          <w:szCs w:val="36"/>
          <w:lang w:bidi="ar"/>
        </w:rPr>
        <w:lastRenderedPageBreak/>
        <w:t>社会事业和社会保障研究智库积极发挥理论创新职能，近三年，智库专家主持国家社科重大招标项目、科技部国家重点研发计划</w:t>
      </w:r>
      <w:r w:rsidR="001A71DC">
        <w:rPr>
          <w:rFonts w:ascii="仿宋" w:eastAsia="仿宋" w:hAnsi="仿宋" w:cs="宋体" w:hint="eastAsia"/>
          <w:sz w:val="32"/>
          <w:szCs w:val="36"/>
          <w:lang w:bidi="ar"/>
        </w:rPr>
        <w:t>、</w:t>
      </w:r>
      <w:r w:rsidRPr="00203765">
        <w:rPr>
          <w:rFonts w:ascii="仿宋" w:eastAsia="仿宋" w:hAnsi="仿宋" w:cs="宋体" w:hint="eastAsia"/>
          <w:sz w:val="32"/>
          <w:szCs w:val="36"/>
          <w:lang w:bidi="ar"/>
        </w:rPr>
        <w:t>国家自然科学基金、国家社会科学基金</w:t>
      </w:r>
      <w:r w:rsidR="001A71DC">
        <w:rPr>
          <w:rFonts w:ascii="仿宋" w:eastAsia="仿宋" w:hAnsi="仿宋" w:cs="宋体" w:hint="eastAsia"/>
          <w:sz w:val="32"/>
          <w:szCs w:val="36"/>
          <w:lang w:bidi="ar"/>
        </w:rPr>
        <w:t>十余</w:t>
      </w:r>
      <w:r w:rsidRPr="00203765">
        <w:rPr>
          <w:rFonts w:ascii="仿宋" w:eastAsia="仿宋" w:hAnsi="仿宋" w:cs="宋体" w:hint="eastAsia"/>
          <w:sz w:val="32"/>
          <w:szCs w:val="36"/>
          <w:lang w:bidi="ar"/>
        </w:rPr>
        <w:t>项，主持省部级课题4</w:t>
      </w:r>
      <w:r w:rsidRPr="00203765">
        <w:rPr>
          <w:rFonts w:ascii="仿宋" w:eastAsia="仿宋" w:hAnsi="仿宋" w:cs="宋体"/>
          <w:sz w:val="32"/>
          <w:szCs w:val="36"/>
          <w:lang w:bidi="ar"/>
        </w:rPr>
        <w:t>5</w:t>
      </w:r>
      <w:r w:rsidRPr="00203765">
        <w:rPr>
          <w:rFonts w:ascii="仿宋" w:eastAsia="仿宋" w:hAnsi="仿宋" w:cs="宋体" w:hint="eastAsia"/>
          <w:sz w:val="32"/>
          <w:szCs w:val="36"/>
          <w:lang w:bidi="ar"/>
        </w:rPr>
        <w:t>项，发表C</w:t>
      </w:r>
      <w:r w:rsidRPr="00203765">
        <w:rPr>
          <w:rFonts w:ascii="仿宋" w:eastAsia="仿宋" w:hAnsi="仿宋" w:cs="宋体"/>
          <w:sz w:val="32"/>
          <w:szCs w:val="36"/>
          <w:lang w:bidi="ar"/>
        </w:rPr>
        <w:t>SSCI</w:t>
      </w:r>
      <w:r w:rsidRPr="00203765">
        <w:rPr>
          <w:rFonts w:ascii="仿宋" w:eastAsia="仿宋" w:hAnsi="仿宋" w:cs="宋体" w:hint="eastAsia"/>
          <w:sz w:val="32"/>
          <w:szCs w:val="36"/>
          <w:lang w:bidi="ar"/>
        </w:rPr>
        <w:t>来源期刊论文</w:t>
      </w:r>
      <w:r w:rsidR="001A71DC">
        <w:rPr>
          <w:rFonts w:ascii="仿宋" w:eastAsia="仿宋" w:hAnsi="仿宋" w:cs="宋体" w:hint="eastAsia"/>
          <w:sz w:val="32"/>
          <w:szCs w:val="36"/>
          <w:lang w:bidi="ar"/>
        </w:rPr>
        <w:t>100余</w:t>
      </w:r>
      <w:r w:rsidRPr="00203765">
        <w:rPr>
          <w:rFonts w:ascii="仿宋" w:eastAsia="仿宋" w:hAnsi="仿宋" w:cs="宋体" w:hint="eastAsia"/>
          <w:sz w:val="32"/>
          <w:szCs w:val="36"/>
          <w:lang w:bidi="ar"/>
        </w:rPr>
        <w:t>篇，出版专著</w:t>
      </w:r>
      <w:r w:rsidR="001A71DC">
        <w:rPr>
          <w:rFonts w:ascii="仿宋" w:eastAsia="仿宋" w:hAnsi="仿宋" w:cs="宋体" w:hint="eastAsia"/>
          <w:sz w:val="32"/>
          <w:szCs w:val="36"/>
          <w:lang w:bidi="ar"/>
        </w:rPr>
        <w:t>近30</w:t>
      </w:r>
      <w:r w:rsidRPr="00203765">
        <w:rPr>
          <w:rFonts w:ascii="仿宋" w:eastAsia="仿宋" w:hAnsi="仿宋" w:cs="宋体" w:hint="eastAsia"/>
          <w:sz w:val="32"/>
          <w:szCs w:val="36"/>
          <w:lang w:bidi="ar"/>
        </w:rPr>
        <w:t>部，提交各类研究报告5</w:t>
      </w:r>
      <w:r w:rsidR="001A71DC">
        <w:rPr>
          <w:rFonts w:ascii="仿宋" w:eastAsia="仿宋" w:hAnsi="仿宋" w:cs="宋体" w:hint="eastAsia"/>
          <w:sz w:val="32"/>
          <w:szCs w:val="36"/>
          <w:lang w:bidi="ar"/>
        </w:rPr>
        <w:t>0余</w:t>
      </w:r>
      <w:r w:rsidRPr="00203765">
        <w:rPr>
          <w:rFonts w:ascii="仿宋" w:eastAsia="仿宋" w:hAnsi="仿宋" w:cs="宋体" w:hint="eastAsia"/>
          <w:sz w:val="32"/>
          <w:szCs w:val="36"/>
          <w:lang w:bidi="ar"/>
        </w:rPr>
        <w:t>份。汤志伟教授领衔完成的研究成果</w:t>
      </w:r>
      <w:r w:rsidRPr="00203765">
        <w:rPr>
          <w:rFonts w:ascii="仿宋" w:eastAsia="仿宋" w:hAnsi="仿宋" w:cs="宋体"/>
          <w:sz w:val="32"/>
          <w:szCs w:val="36"/>
          <w:lang w:bidi="ar"/>
        </w:rPr>
        <w:t>《中国地方政府互联网服务能力发展报告》</w:t>
      </w:r>
      <w:r w:rsidRPr="00203765">
        <w:rPr>
          <w:rFonts w:ascii="仿宋" w:eastAsia="仿宋" w:hAnsi="仿宋" w:cs="宋体" w:hint="eastAsia"/>
          <w:sz w:val="32"/>
          <w:szCs w:val="36"/>
          <w:lang w:bidi="ar"/>
        </w:rPr>
        <w:t>2</w:t>
      </w:r>
      <w:r w:rsidRPr="00203765">
        <w:rPr>
          <w:rFonts w:ascii="仿宋" w:eastAsia="仿宋" w:hAnsi="仿宋" w:cs="宋体"/>
          <w:sz w:val="32"/>
          <w:szCs w:val="36"/>
          <w:lang w:bidi="ar"/>
        </w:rPr>
        <w:t>018</w:t>
      </w:r>
      <w:r w:rsidRPr="00203765">
        <w:rPr>
          <w:rFonts w:ascii="仿宋" w:eastAsia="仿宋" w:hAnsi="仿宋" w:cs="宋体" w:hint="eastAsia"/>
          <w:sz w:val="32"/>
          <w:szCs w:val="36"/>
          <w:lang w:bidi="ar"/>
        </w:rPr>
        <w:t>、</w:t>
      </w:r>
      <w:r w:rsidRPr="00203765">
        <w:rPr>
          <w:rFonts w:ascii="仿宋" w:eastAsia="仿宋" w:hAnsi="仿宋" w:cs="宋体"/>
          <w:sz w:val="32"/>
          <w:szCs w:val="36"/>
          <w:lang w:bidi="ar"/>
        </w:rPr>
        <w:t>2019</w:t>
      </w:r>
      <w:r>
        <w:rPr>
          <w:rFonts w:ascii="仿宋" w:eastAsia="仿宋" w:hAnsi="仿宋" w:cs="宋体" w:hint="eastAsia"/>
          <w:sz w:val="32"/>
          <w:szCs w:val="36"/>
          <w:lang w:bidi="ar"/>
        </w:rPr>
        <w:t>、2</w:t>
      </w:r>
      <w:r>
        <w:rPr>
          <w:rFonts w:ascii="仿宋" w:eastAsia="仿宋" w:hAnsi="仿宋" w:cs="宋体"/>
          <w:sz w:val="32"/>
          <w:szCs w:val="36"/>
          <w:lang w:bidi="ar"/>
        </w:rPr>
        <w:t>020</w:t>
      </w:r>
      <w:r>
        <w:rPr>
          <w:rFonts w:ascii="仿宋" w:eastAsia="仿宋" w:hAnsi="仿宋" w:cs="宋体" w:hint="eastAsia"/>
          <w:sz w:val="32"/>
          <w:szCs w:val="36"/>
          <w:lang w:bidi="ar"/>
        </w:rPr>
        <w:t>年</w:t>
      </w:r>
      <w:r w:rsidRPr="00203765">
        <w:rPr>
          <w:rFonts w:ascii="仿宋" w:eastAsia="仿宋" w:hAnsi="仿宋" w:cs="宋体" w:hint="eastAsia"/>
          <w:sz w:val="32"/>
          <w:szCs w:val="36"/>
          <w:lang w:bidi="ar"/>
        </w:rPr>
        <w:t>连续</w:t>
      </w:r>
      <w:r>
        <w:rPr>
          <w:rFonts w:ascii="仿宋" w:eastAsia="仿宋" w:hAnsi="仿宋" w:cs="宋体" w:hint="eastAsia"/>
          <w:sz w:val="32"/>
          <w:szCs w:val="36"/>
          <w:lang w:bidi="ar"/>
        </w:rPr>
        <w:t>三</w:t>
      </w:r>
      <w:r w:rsidRPr="00203765">
        <w:rPr>
          <w:rFonts w:ascii="仿宋" w:eastAsia="仿宋" w:hAnsi="仿宋" w:cs="宋体" w:hint="eastAsia"/>
          <w:sz w:val="32"/>
          <w:szCs w:val="36"/>
          <w:lang w:bidi="ar"/>
        </w:rPr>
        <w:t>年</w:t>
      </w:r>
      <w:r w:rsidRPr="00203765">
        <w:rPr>
          <w:rFonts w:ascii="仿宋" w:eastAsia="仿宋" w:hAnsi="仿宋" w:cs="宋体"/>
          <w:sz w:val="32"/>
          <w:szCs w:val="36"/>
          <w:lang w:bidi="ar"/>
        </w:rPr>
        <w:t>在中国国际大数据产业博览会上</w:t>
      </w:r>
      <w:r w:rsidRPr="00203765">
        <w:rPr>
          <w:rFonts w:ascii="仿宋" w:eastAsia="仿宋" w:hAnsi="仿宋" w:cs="宋体" w:hint="eastAsia"/>
          <w:sz w:val="32"/>
          <w:szCs w:val="36"/>
          <w:lang w:bidi="ar"/>
        </w:rPr>
        <w:t>发布，并</w:t>
      </w:r>
      <w:r w:rsidRPr="00203765">
        <w:rPr>
          <w:rFonts w:ascii="仿宋" w:eastAsia="仿宋" w:hAnsi="仿宋" w:cs="宋体"/>
          <w:sz w:val="32"/>
          <w:szCs w:val="36"/>
          <w:lang w:bidi="ar"/>
        </w:rPr>
        <w:t>以蓝皮书形式</w:t>
      </w:r>
      <w:r>
        <w:rPr>
          <w:rFonts w:ascii="仿宋" w:eastAsia="仿宋" w:hAnsi="仿宋" w:cs="宋体" w:hint="eastAsia"/>
          <w:sz w:val="32"/>
          <w:szCs w:val="36"/>
          <w:lang w:bidi="ar"/>
        </w:rPr>
        <w:t>连续</w:t>
      </w:r>
      <w:r w:rsidRPr="00203765">
        <w:rPr>
          <w:rFonts w:ascii="仿宋" w:eastAsia="仿宋" w:hAnsi="仿宋" w:cs="宋体" w:hint="eastAsia"/>
          <w:sz w:val="32"/>
          <w:szCs w:val="36"/>
          <w:lang w:bidi="ar"/>
        </w:rPr>
        <w:t>出版。同时，社会事业和社会保障研究智库非常注重舆论引导作用的发挥，刘智勇、张会平、贾开等智库专家撰写的多篇</w:t>
      </w:r>
      <w:r w:rsidR="000034EF">
        <w:rPr>
          <w:rFonts w:ascii="仿宋" w:eastAsia="仿宋" w:hAnsi="仿宋" w:cs="宋体" w:hint="eastAsia"/>
          <w:sz w:val="32"/>
          <w:szCs w:val="36"/>
          <w:lang w:bidi="ar"/>
        </w:rPr>
        <w:t>理论文章</w:t>
      </w:r>
      <w:r w:rsidRPr="00203765">
        <w:rPr>
          <w:rFonts w:ascii="仿宋" w:eastAsia="仿宋" w:hAnsi="仿宋" w:cs="宋体" w:hint="eastAsia"/>
          <w:sz w:val="32"/>
          <w:szCs w:val="36"/>
          <w:lang w:bidi="ar"/>
        </w:rPr>
        <w:t>在新华网、人民网等国家级权威媒体发表</w:t>
      </w:r>
      <w:bookmarkStart w:id="0" w:name="_GoBack"/>
      <w:bookmarkEnd w:id="0"/>
      <w:r w:rsidRPr="00203765">
        <w:rPr>
          <w:rFonts w:ascii="仿宋" w:eastAsia="仿宋" w:hAnsi="仿宋" w:cs="宋体" w:hint="eastAsia"/>
          <w:sz w:val="32"/>
          <w:szCs w:val="36"/>
          <w:lang w:bidi="ar"/>
        </w:rPr>
        <w:t>。杨菁、韩洪等智库专家受到光明网、华西都市报的专访。</w:t>
      </w:r>
    </w:p>
    <w:p w14:paraId="341A7746" w14:textId="28002B5C" w:rsidR="00203765" w:rsidRPr="00203765" w:rsidRDefault="00203765" w:rsidP="00203765">
      <w:pPr>
        <w:spacing w:line="300" w:lineRule="auto"/>
        <w:ind w:firstLine="480"/>
        <w:rPr>
          <w:rFonts w:ascii="仿宋" w:eastAsia="仿宋" w:hAnsi="仿宋" w:cs="宋体"/>
          <w:sz w:val="32"/>
          <w:szCs w:val="36"/>
          <w:lang w:bidi="ar"/>
        </w:rPr>
      </w:pPr>
      <w:r w:rsidRPr="00203765">
        <w:rPr>
          <w:rFonts w:ascii="仿宋" w:eastAsia="仿宋" w:hAnsi="仿宋" w:cs="宋体" w:hint="eastAsia"/>
          <w:sz w:val="32"/>
          <w:szCs w:val="36"/>
          <w:lang w:bidi="ar"/>
        </w:rPr>
        <w:t>社会事业和社会保障研究智库积极发挥决策咨询功能，智库专家累计撰写决策咨询报告1</w:t>
      </w:r>
      <w:r w:rsidRPr="00203765">
        <w:rPr>
          <w:rFonts w:ascii="仿宋" w:eastAsia="仿宋" w:hAnsi="仿宋" w:cs="宋体"/>
          <w:sz w:val="32"/>
          <w:szCs w:val="36"/>
          <w:lang w:bidi="ar"/>
        </w:rPr>
        <w:t>00</w:t>
      </w:r>
      <w:r w:rsidRPr="00203765">
        <w:rPr>
          <w:rFonts w:ascii="仿宋" w:eastAsia="仿宋" w:hAnsi="仿宋" w:cs="宋体" w:hint="eastAsia"/>
          <w:sz w:val="32"/>
          <w:szCs w:val="36"/>
          <w:lang w:bidi="ar"/>
        </w:rPr>
        <w:t>余份，其中，</w:t>
      </w:r>
      <w:r w:rsidR="001A71DC">
        <w:rPr>
          <w:rFonts w:ascii="仿宋" w:eastAsia="仿宋" w:hAnsi="仿宋" w:cs="宋体" w:hint="eastAsia"/>
          <w:sz w:val="32"/>
          <w:szCs w:val="36"/>
          <w:lang w:bidi="ar"/>
        </w:rPr>
        <w:t>一半以上</w:t>
      </w:r>
      <w:r w:rsidRPr="00203765">
        <w:rPr>
          <w:rFonts w:ascii="仿宋" w:eastAsia="仿宋" w:hAnsi="仿宋" w:cs="宋体" w:hint="eastAsia"/>
          <w:sz w:val="32"/>
          <w:szCs w:val="36"/>
          <w:lang w:bidi="ar"/>
        </w:rPr>
        <w:t>咨询报告被国家级、省市级、地方党政部门批示采纳。尤其是在2</w:t>
      </w:r>
      <w:r w:rsidRPr="00203765">
        <w:rPr>
          <w:rFonts w:ascii="仿宋" w:eastAsia="仿宋" w:hAnsi="仿宋" w:cs="宋体"/>
          <w:sz w:val="32"/>
          <w:szCs w:val="36"/>
          <w:lang w:bidi="ar"/>
        </w:rPr>
        <w:t>020</w:t>
      </w:r>
      <w:r w:rsidRPr="00203765">
        <w:rPr>
          <w:rFonts w:ascii="仿宋" w:eastAsia="仿宋" w:hAnsi="仿宋" w:cs="宋体" w:hint="eastAsia"/>
          <w:sz w:val="32"/>
          <w:szCs w:val="36"/>
          <w:lang w:bidi="ar"/>
        </w:rPr>
        <w:t>年2-</w:t>
      </w:r>
      <w:r w:rsidRPr="00203765">
        <w:rPr>
          <w:rFonts w:ascii="仿宋" w:eastAsia="仿宋" w:hAnsi="仿宋" w:cs="宋体"/>
          <w:sz w:val="32"/>
          <w:szCs w:val="36"/>
          <w:lang w:bidi="ar"/>
        </w:rPr>
        <w:t>3</w:t>
      </w:r>
      <w:r w:rsidRPr="00203765">
        <w:rPr>
          <w:rFonts w:ascii="仿宋" w:eastAsia="仿宋" w:hAnsi="仿宋" w:cs="宋体" w:hint="eastAsia"/>
          <w:sz w:val="32"/>
          <w:szCs w:val="36"/>
          <w:lang w:bidi="ar"/>
        </w:rPr>
        <w:t>月，新冠肺炎疫情期间，智库专家累计提交有关疫情防控的决策咨询报告3</w:t>
      </w:r>
      <w:r w:rsidRPr="00203765">
        <w:rPr>
          <w:rFonts w:ascii="仿宋" w:eastAsia="仿宋" w:hAnsi="仿宋" w:cs="宋体"/>
          <w:sz w:val="32"/>
          <w:szCs w:val="36"/>
          <w:lang w:bidi="ar"/>
        </w:rPr>
        <w:t>0</w:t>
      </w:r>
      <w:r w:rsidRPr="00203765">
        <w:rPr>
          <w:rFonts w:ascii="仿宋" w:eastAsia="仿宋" w:hAnsi="仿宋" w:cs="宋体" w:hint="eastAsia"/>
          <w:sz w:val="32"/>
          <w:szCs w:val="36"/>
          <w:lang w:bidi="ar"/>
        </w:rPr>
        <w:t>余份，受到四川省委</w:t>
      </w:r>
      <w:r w:rsidR="000B4282">
        <w:rPr>
          <w:rFonts w:ascii="仿宋" w:eastAsia="仿宋" w:hAnsi="仿宋" w:cs="宋体" w:hint="eastAsia"/>
          <w:sz w:val="32"/>
          <w:szCs w:val="36"/>
          <w:lang w:bidi="ar"/>
        </w:rPr>
        <w:t>、省政府领导的</w:t>
      </w:r>
      <w:r w:rsidRPr="00203765">
        <w:rPr>
          <w:rFonts w:ascii="仿宋" w:eastAsia="仿宋" w:hAnsi="仿宋" w:cs="宋体" w:hint="eastAsia"/>
          <w:sz w:val="32"/>
          <w:szCs w:val="36"/>
          <w:lang w:bidi="ar"/>
        </w:rPr>
        <w:t>高度肯定。</w:t>
      </w:r>
    </w:p>
    <w:p w14:paraId="7F4CCD4B" w14:textId="77777777" w:rsidR="00203765" w:rsidRPr="00203765" w:rsidRDefault="00203765">
      <w:pPr>
        <w:rPr>
          <w:rFonts w:ascii="仿宋" w:eastAsia="仿宋" w:hAnsi="仿宋"/>
          <w:color w:val="000000"/>
          <w:sz w:val="32"/>
          <w:szCs w:val="36"/>
        </w:rPr>
      </w:pPr>
    </w:p>
    <w:sectPr w:rsidR="00203765" w:rsidRPr="002037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4C367" w14:textId="77777777" w:rsidR="00BA2092" w:rsidRDefault="00BA2092" w:rsidP="001A71DC">
      <w:r>
        <w:separator/>
      </w:r>
    </w:p>
  </w:endnote>
  <w:endnote w:type="continuationSeparator" w:id="0">
    <w:p w14:paraId="13753460" w14:textId="77777777" w:rsidR="00BA2092" w:rsidRDefault="00BA2092" w:rsidP="001A7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5B192" w14:textId="77777777" w:rsidR="00BA2092" w:rsidRDefault="00BA2092" w:rsidP="001A71DC">
      <w:r>
        <w:separator/>
      </w:r>
    </w:p>
  </w:footnote>
  <w:footnote w:type="continuationSeparator" w:id="0">
    <w:p w14:paraId="465EE091" w14:textId="77777777" w:rsidR="00BA2092" w:rsidRDefault="00BA2092" w:rsidP="001A71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DE9"/>
    <w:rsid w:val="000034EF"/>
    <w:rsid w:val="000B4282"/>
    <w:rsid w:val="00184E70"/>
    <w:rsid w:val="001A71DC"/>
    <w:rsid w:val="00203765"/>
    <w:rsid w:val="002A1C3E"/>
    <w:rsid w:val="005A5F9A"/>
    <w:rsid w:val="00913F86"/>
    <w:rsid w:val="00BA2092"/>
    <w:rsid w:val="00E85AC7"/>
    <w:rsid w:val="00F7349E"/>
    <w:rsid w:val="00FB1DE9"/>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5ACD2"/>
  <w15:chartTrackingRefBased/>
  <w15:docId w15:val="{EE3B02E0-4E98-46CE-B671-5A47FABEF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71D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A71DC"/>
    <w:rPr>
      <w:sz w:val="18"/>
      <w:szCs w:val="18"/>
    </w:rPr>
  </w:style>
  <w:style w:type="paragraph" w:styleId="a5">
    <w:name w:val="footer"/>
    <w:basedOn w:val="a"/>
    <w:link w:val="a6"/>
    <w:uiPriority w:val="99"/>
    <w:unhideWhenUsed/>
    <w:rsid w:val="001A71DC"/>
    <w:pPr>
      <w:tabs>
        <w:tab w:val="center" w:pos="4153"/>
        <w:tab w:val="right" w:pos="8306"/>
      </w:tabs>
      <w:snapToGrid w:val="0"/>
      <w:jc w:val="left"/>
    </w:pPr>
    <w:rPr>
      <w:sz w:val="18"/>
      <w:szCs w:val="18"/>
    </w:rPr>
  </w:style>
  <w:style w:type="character" w:customStyle="1" w:styleId="a6">
    <w:name w:val="页脚 字符"/>
    <w:basedOn w:val="a0"/>
    <w:link w:val="a5"/>
    <w:uiPriority w:val="99"/>
    <w:rsid w:val="001A71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127</Words>
  <Characters>726</Characters>
  <Application>Microsoft Office Word</Application>
  <DocSecurity>0</DocSecurity>
  <Lines>6</Lines>
  <Paragraphs>1</Paragraphs>
  <ScaleCrop>false</ScaleCrop>
  <Company/>
  <LinksUpToDate>false</LinksUpToDate>
  <CharactersWithSpaces>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llhuestc</dc:creator>
  <cp:keywords/>
  <dc:description/>
  <cp:lastModifiedBy>llhuestc</cp:lastModifiedBy>
  <cp:revision>9</cp:revision>
  <dcterms:created xsi:type="dcterms:W3CDTF">2020-12-21T04:45:00Z</dcterms:created>
  <dcterms:modified xsi:type="dcterms:W3CDTF">2020-12-23T08:30:00Z</dcterms:modified>
</cp:coreProperties>
</file>